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EB3D88" w14:textId="6DAB45D7" w:rsidR="00931D9C" w:rsidRPr="00FA0259" w:rsidRDefault="00CE701C" w:rsidP="009C2C2F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TOD: </w:t>
      </w:r>
      <w:r w:rsidR="00C16242" w:rsidRPr="00FA0259">
        <w:rPr>
          <w:rFonts w:ascii="Arial" w:hAnsi="Arial" w:cs="Arial"/>
          <w:b/>
          <w:bCs/>
        </w:rPr>
        <w:t>Transtorno Opositor Desafiador: Uma Visão Teórica e Prática</w:t>
      </w:r>
    </w:p>
    <w:p w14:paraId="2E772E82" w14:textId="62CA405F" w:rsidR="00C91FE3" w:rsidRPr="003071F6" w:rsidRDefault="00C91FE3" w:rsidP="009C2C2F">
      <w:pPr>
        <w:spacing w:after="0" w:line="360" w:lineRule="auto"/>
        <w:ind w:firstLine="709"/>
        <w:jc w:val="right"/>
        <w:rPr>
          <w:rFonts w:ascii="Arial" w:hAnsi="Arial" w:cs="Arial"/>
        </w:rPr>
      </w:pPr>
      <w:r w:rsidRPr="003071F6">
        <w:rPr>
          <w:rFonts w:ascii="Arial" w:hAnsi="Arial" w:cs="Arial"/>
        </w:rPr>
        <w:t>Luzinete da Silva Mussi</w:t>
      </w:r>
      <w:r w:rsidR="002A2B5F">
        <w:rPr>
          <w:rStyle w:val="Refdenotaderodap"/>
          <w:rFonts w:ascii="Arial" w:hAnsi="Arial" w:cs="Arial"/>
        </w:rPr>
        <w:footnoteReference w:id="1"/>
      </w:r>
    </w:p>
    <w:p w14:paraId="611FC7E6" w14:textId="77777777" w:rsidR="00C16242" w:rsidRDefault="00C16242" w:rsidP="009C2C2F">
      <w:pPr>
        <w:ind w:firstLine="709"/>
        <w:rPr>
          <w:rFonts w:ascii="Arial" w:hAnsi="Arial" w:cs="Arial"/>
        </w:rPr>
      </w:pPr>
    </w:p>
    <w:p w14:paraId="35F674E9" w14:textId="77777777" w:rsidR="00C16242" w:rsidRDefault="00C16242" w:rsidP="009C2C2F">
      <w:pPr>
        <w:ind w:firstLine="709"/>
        <w:jc w:val="right"/>
        <w:rPr>
          <w:rFonts w:ascii="Arial" w:hAnsi="Arial" w:cs="Arial"/>
        </w:rPr>
      </w:pPr>
    </w:p>
    <w:p w14:paraId="701B75B3" w14:textId="77777777" w:rsidR="00C16242" w:rsidRDefault="00C16242" w:rsidP="009C2C2F">
      <w:pPr>
        <w:ind w:firstLine="709"/>
        <w:rPr>
          <w:rFonts w:ascii="Arial" w:hAnsi="Arial" w:cs="Arial"/>
        </w:rPr>
      </w:pPr>
    </w:p>
    <w:p w14:paraId="7698BB25" w14:textId="77777777" w:rsidR="00C16242" w:rsidRDefault="00C16242" w:rsidP="009C2C2F">
      <w:pPr>
        <w:ind w:firstLine="709"/>
        <w:rPr>
          <w:rFonts w:ascii="Arial" w:hAnsi="Arial" w:cs="Arial"/>
        </w:rPr>
      </w:pPr>
    </w:p>
    <w:p w14:paraId="37B5C381" w14:textId="77777777" w:rsidR="00C16242" w:rsidRPr="00C16242" w:rsidRDefault="00C16242" w:rsidP="009C2C2F">
      <w:pPr>
        <w:jc w:val="center"/>
        <w:rPr>
          <w:rFonts w:ascii="Arial" w:hAnsi="Arial" w:cs="Arial"/>
          <w:sz w:val="20"/>
          <w:szCs w:val="20"/>
        </w:rPr>
      </w:pPr>
      <w:r w:rsidRPr="00C16242">
        <w:rPr>
          <w:rFonts w:ascii="Arial" w:hAnsi="Arial" w:cs="Arial"/>
          <w:sz w:val="20"/>
          <w:szCs w:val="20"/>
        </w:rPr>
        <w:t>Resumo</w:t>
      </w:r>
    </w:p>
    <w:p w14:paraId="206453A3" w14:textId="24FA5C64" w:rsidR="00C16242" w:rsidRPr="00C16242" w:rsidRDefault="00C16242" w:rsidP="009C2C2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16242">
        <w:rPr>
          <w:rFonts w:ascii="Arial" w:hAnsi="Arial" w:cs="Arial"/>
          <w:sz w:val="20"/>
          <w:szCs w:val="20"/>
        </w:rPr>
        <w:t>O Transtorno Opositor Desafiador (TOD) é um distúrbio comportamental caracterizado por um padrão persistente de comportamento desobediente, hostil e desafiador em relação a figuras de autoridade, mais comum na infância e adolescência. Segundo o DSM-5, os sintomas incluem perda frequente de paciência, discussões com adultos e comportamento deliberadamente irritante, entre outros.</w:t>
      </w:r>
      <w:r>
        <w:rPr>
          <w:rFonts w:ascii="Arial" w:hAnsi="Arial" w:cs="Arial"/>
          <w:sz w:val="20"/>
          <w:szCs w:val="20"/>
        </w:rPr>
        <w:t xml:space="preserve"> </w:t>
      </w:r>
      <w:r w:rsidRPr="00C16242">
        <w:rPr>
          <w:rFonts w:ascii="Arial" w:hAnsi="Arial" w:cs="Arial"/>
          <w:sz w:val="20"/>
          <w:szCs w:val="20"/>
        </w:rPr>
        <w:t xml:space="preserve">Teóricos como Russell </w:t>
      </w:r>
      <w:proofErr w:type="spellStart"/>
      <w:r w:rsidRPr="00C16242">
        <w:rPr>
          <w:rFonts w:ascii="Arial" w:hAnsi="Arial" w:cs="Arial"/>
          <w:sz w:val="20"/>
          <w:szCs w:val="20"/>
        </w:rPr>
        <w:t>Barkley</w:t>
      </w:r>
      <w:proofErr w:type="spellEnd"/>
      <w:r w:rsidRPr="00C16242">
        <w:rPr>
          <w:rFonts w:ascii="Arial" w:hAnsi="Arial" w:cs="Arial"/>
          <w:sz w:val="20"/>
          <w:szCs w:val="20"/>
        </w:rPr>
        <w:t xml:space="preserve">, Alan </w:t>
      </w:r>
      <w:proofErr w:type="spellStart"/>
      <w:r w:rsidRPr="00C16242">
        <w:rPr>
          <w:rFonts w:ascii="Arial" w:hAnsi="Arial" w:cs="Arial"/>
          <w:sz w:val="20"/>
          <w:szCs w:val="20"/>
        </w:rPr>
        <w:t>Kazdin</w:t>
      </w:r>
      <w:proofErr w:type="spellEnd"/>
      <w:r w:rsidRPr="00C16242">
        <w:rPr>
          <w:rFonts w:ascii="Arial" w:hAnsi="Arial" w:cs="Arial"/>
          <w:sz w:val="20"/>
          <w:szCs w:val="20"/>
        </w:rPr>
        <w:t xml:space="preserve"> e Ross Greene contribuíram para a compreensão do TOD. </w:t>
      </w:r>
      <w:proofErr w:type="spellStart"/>
      <w:r w:rsidRPr="00C16242">
        <w:rPr>
          <w:rFonts w:ascii="Arial" w:hAnsi="Arial" w:cs="Arial"/>
          <w:sz w:val="20"/>
          <w:szCs w:val="20"/>
        </w:rPr>
        <w:t>Barkley</w:t>
      </w:r>
      <w:proofErr w:type="spellEnd"/>
      <w:r w:rsidRPr="00C16242">
        <w:rPr>
          <w:rFonts w:ascii="Arial" w:hAnsi="Arial" w:cs="Arial"/>
          <w:sz w:val="20"/>
          <w:szCs w:val="20"/>
        </w:rPr>
        <w:t xml:space="preserve"> associa o TOD a déficits nos processos de autocontrole e função executiva. </w:t>
      </w:r>
      <w:proofErr w:type="spellStart"/>
      <w:r w:rsidRPr="00C16242">
        <w:rPr>
          <w:rFonts w:ascii="Arial" w:hAnsi="Arial" w:cs="Arial"/>
          <w:sz w:val="20"/>
          <w:szCs w:val="20"/>
        </w:rPr>
        <w:t>Kazdin</w:t>
      </w:r>
      <w:proofErr w:type="spellEnd"/>
      <w:r w:rsidRPr="00C16242">
        <w:rPr>
          <w:rFonts w:ascii="Arial" w:hAnsi="Arial" w:cs="Arial"/>
          <w:sz w:val="20"/>
          <w:szCs w:val="20"/>
        </w:rPr>
        <w:t xml:space="preserve"> enfatiza a importância das interações familiares e estilos parentais, enquanto Greene sugere uma abordagem colaborativa para resolver os problemas subjacentes ao comportamento desafiador.</w:t>
      </w:r>
      <w:r>
        <w:rPr>
          <w:rFonts w:ascii="Arial" w:hAnsi="Arial" w:cs="Arial"/>
          <w:sz w:val="20"/>
          <w:szCs w:val="20"/>
        </w:rPr>
        <w:t xml:space="preserve"> </w:t>
      </w:r>
      <w:r w:rsidRPr="00C16242">
        <w:rPr>
          <w:rFonts w:ascii="Arial" w:hAnsi="Arial" w:cs="Arial"/>
          <w:sz w:val="20"/>
          <w:szCs w:val="20"/>
        </w:rPr>
        <w:t>As intervenções para o TOD incluem treinamento de pais, terapia cognitivo-comportamental (TCC) e programas escolares que promovem habilidades sociais e emocionais. O treinamento de pais ensina técnicas de manejo comportamental, a TCC desenvolve habilidades de autocontrole e resolução de problemas, e as intervenções escolares envolvem a colaboração entre pais, professores e terapeutas.</w:t>
      </w:r>
      <w:r>
        <w:rPr>
          <w:rFonts w:ascii="Arial" w:hAnsi="Arial" w:cs="Arial"/>
          <w:sz w:val="20"/>
          <w:szCs w:val="20"/>
        </w:rPr>
        <w:t xml:space="preserve"> </w:t>
      </w:r>
      <w:r w:rsidRPr="00C16242">
        <w:rPr>
          <w:rFonts w:ascii="Arial" w:hAnsi="Arial" w:cs="Arial"/>
          <w:sz w:val="20"/>
          <w:szCs w:val="20"/>
        </w:rPr>
        <w:t>Com intervenções apropriadas e baseadas em teorias e pesquisas, é possível ajudar crianças com TOD a desenvolverem habilidades mais adaptativas e reduzir comportamentos desafiadores. A colaboração entre profissionais de saúde mental, educadores e famílias é crucial para o sucesso no manejo do TOD.</w:t>
      </w:r>
    </w:p>
    <w:p w14:paraId="152D8CE6" w14:textId="77777777" w:rsidR="00C16242" w:rsidRDefault="00C16242" w:rsidP="009C2C2F">
      <w:pPr>
        <w:ind w:firstLine="709"/>
        <w:rPr>
          <w:rFonts w:ascii="Arial" w:hAnsi="Arial" w:cs="Arial"/>
          <w:sz w:val="20"/>
          <w:szCs w:val="20"/>
        </w:rPr>
      </w:pPr>
    </w:p>
    <w:p w14:paraId="15925E67" w14:textId="181CDC99" w:rsidR="00C16242" w:rsidRDefault="00C16242" w:rsidP="009C2C2F">
      <w:pPr>
        <w:rPr>
          <w:rFonts w:ascii="Arial" w:hAnsi="Arial" w:cs="Arial"/>
        </w:rPr>
      </w:pPr>
      <w:proofErr w:type="gramStart"/>
      <w:r w:rsidRPr="00C16242">
        <w:rPr>
          <w:rFonts w:ascii="Arial" w:hAnsi="Arial" w:cs="Arial"/>
          <w:b/>
          <w:bCs/>
        </w:rPr>
        <w:t>Palavras chave</w:t>
      </w:r>
      <w:proofErr w:type="gramEnd"/>
      <w:r>
        <w:rPr>
          <w:rFonts w:ascii="Arial" w:hAnsi="Arial" w:cs="Arial"/>
          <w:b/>
          <w:bCs/>
        </w:rPr>
        <w:t>:</w:t>
      </w:r>
      <w:r w:rsidR="001E11A0" w:rsidRPr="001E11A0">
        <w:rPr>
          <w:rFonts w:ascii="Arial" w:hAnsi="Arial" w:cs="Arial"/>
          <w:b/>
          <w:bCs/>
        </w:rPr>
        <w:t xml:space="preserve"> </w:t>
      </w:r>
      <w:r w:rsidR="001E11A0" w:rsidRPr="001E11A0">
        <w:rPr>
          <w:rFonts w:ascii="Arial" w:hAnsi="Arial" w:cs="Arial"/>
        </w:rPr>
        <w:t>Comportamento desobediente</w:t>
      </w:r>
      <w:r w:rsidR="001E11A0" w:rsidRPr="001E11A0">
        <w:rPr>
          <w:rFonts w:ascii="Arial" w:hAnsi="Arial" w:cs="Arial"/>
        </w:rPr>
        <w:t xml:space="preserve">. </w:t>
      </w:r>
      <w:r w:rsidR="001E11A0" w:rsidRPr="001E11A0">
        <w:rPr>
          <w:rFonts w:ascii="Arial" w:hAnsi="Arial" w:cs="Arial"/>
        </w:rPr>
        <w:t>Desenvolvimento infantil</w:t>
      </w:r>
      <w:r w:rsidR="001E11A0">
        <w:rPr>
          <w:rFonts w:ascii="Arial" w:hAnsi="Arial" w:cs="Arial"/>
        </w:rPr>
        <w:t xml:space="preserve">. </w:t>
      </w:r>
      <w:r w:rsidR="001E11A0" w:rsidRPr="001E11A0">
        <w:rPr>
          <w:rFonts w:ascii="Arial" w:hAnsi="Arial" w:cs="Arial"/>
        </w:rPr>
        <w:t>Autocontrole</w:t>
      </w:r>
      <w:r w:rsidR="001E11A0">
        <w:rPr>
          <w:rFonts w:ascii="Arial" w:hAnsi="Arial" w:cs="Arial"/>
        </w:rPr>
        <w:t xml:space="preserve">. </w:t>
      </w:r>
      <w:r w:rsidR="001E11A0" w:rsidRPr="001E11A0">
        <w:rPr>
          <w:rFonts w:ascii="Arial" w:hAnsi="Arial" w:cs="Arial"/>
        </w:rPr>
        <w:t>Habilidades sociais</w:t>
      </w:r>
      <w:r w:rsidR="001E11A0">
        <w:rPr>
          <w:rFonts w:ascii="Arial" w:hAnsi="Arial" w:cs="Arial"/>
        </w:rPr>
        <w:t xml:space="preserve">. </w:t>
      </w:r>
      <w:r w:rsidR="001E11A0" w:rsidRPr="001E11A0">
        <w:rPr>
          <w:rFonts w:ascii="Arial" w:hAnsi="Arial" w:cs="Arial"/>
        </w:rPr>
        <w:t>Intervenções escolares</w:t>
      </w:r>
      <w:r w:rsidR="001E11A0">
        <w:rPr>
          <w:rFonts w:ascii="Arial" w:hAnsi="Arial" w:cs="Arial"/>
        </w:rPr>
        <w:t>.</w:t>
      </w:r>
    </w:p>
    <w:p w14:paraId="312F8407" w14:textId="77777777" w:rsidR="00EB5D68" w:rsidRDefault="00EB5D68" w:rsidP="009C2C2F">
      <w:pPr>
        <w:ind w:firstLine="709"/>
        <w:rPr>
          <w:rFonts w:ascii="Arial" w:hAnsi="Arial" w:cs="Arial"/>
        </w:rPr>
      </w:pPr>
    </w:p>
    <w:p w14:paraId="488E3C38" w14:textId="77777777" w:rsidR="00AE672D" w:rsidRDefault="00AE672D" w:rsidP="009C2C2F">
      <w:pPr>
        <w:rPr>
          <w:rFonts w:ascii="Arial" w:hAnsi="Arial" w:cs="Arial"/>
        </w:rPr>
      </w:pPr>
    </w:p>
    <w:p w14:paraId="2DB87728" w14:textId="04B97450" w:rsidR="00EB5D68" w:rsidRPr="00EB5D68" w:rsidRDefault="00EB5D68" w:rsidP="009C2C2F">
      <w:pPr>
        <w:rPr>
          <w:rFonts w:ascii="Arial" w:hAnsi="Arial" w:cs="Arial"/>
          <w:b/>
          <w:bCs/>
        </w:rPr>
      </w:pPr>
      <w:r w:rsidRPr="00EB5D68">
        <w:rPr>
          <w:rFonts w:ascii="Arial" w:hAnsi="Arial" w:cs="Arial"/>
          <w:b/>
          <w:bCs/>
        </w:rPr>
        <w:t>Definição e Sintomas</w:t>
      </w:r>
    </w:p>
    <w:p w14:paraId="172AA96F" w14:textId="77777777" w:rsidR="00EB5D68" w:rsidRDefault="00EB5D68" w:rsidP="009C2C2F">
      <w:pPr>
        <w:ind w:firstLine="709"/>
        <w:rPr>
          <w:rFonts w:ascii="Arial" w:hAnsi="Arial" w:cs="Arial"/>
        </w:rPr>
      </w:pPr>
    </w:p>
    <w:p w14:paraId="14866074" w14:textId="77777777" w:rsidR="00EB5D68" w:rsidRPr="00EB5D68" w:rsidRDefault="00EB5D68" w:rsidP="009C2C2F">
      <w:pPr>
        <w:spacing w:after="0" w:line="360" w:lineRule="auto"/>
        <w:ind w:firstLine="709"/>
        <w:jc w:val="both"/>
        <w:rPr>
          <w:rFonts w:ascii="Arial" w:hAnsi="Arial" w:cs="Arial"/>
        </w:rPr>
      </w:pPr>
      <w:r w:rsidRPr="00EB5D68">
        <w:rPr>
          <w:rFonts w:ascii="Arial" w:hAnsi="Arial" w:cs="Arial"/>
        </w:rPr>
        <w:t xml:space="preserve">O Transtorno Opositor Desafiador (TOD) é uma condição comportamental que afeta principalmente crianças e adolescentes, caracterizada por um padrão persistente de comportamento desafiador, desobediente e hostil em relação a figuras de autoridade, como pais, professores e outros adultos. Este transtorno pode interferir significativamente no funcionamento diário do indivíduo, causando </w:t>
      </w:r>
      <w:r w:rsidRPr="00EB5D68">
        <w:rPr>
          <w:rFonts w:ascii="Arial" w:hAnsi="Arial" w:cs="Arial"/>
        </w:rPr>
        <w:lastRenderedPageBreak/>
        <w:t>dificuldades nas relações sociais, desempenho acadêmico e em atividades familiares.</w:t>
      </w:r>
    </w:p>
    <w:p w14:paraId="0B52D87D" w14:textId="0447FB1F" w:rsidR="00EB5D68" w:rsidRPr="00EB5D68" w:rsidRDefault="00EB5D68" w:rsidP="009C2C2F">
      <w:pPr>
        <w:spacing w:after="0" w:line="360" w:lineRule="auto"/>
        <w:ind w:firstLine="709"/>
        <w:jc w:val="both"/>
        <w:rPr>
          <w:rFonts w:ascii="Arial" w:hAnsi="Arial" w:cs="Arial"/>
        </w:rPr>
      </w:pPr>
      <w:r w:rsidRPr="00EB5D68">
        <w:rPr>
          <w:rFonts w:ascii="Arial" w:hAnsi="Arial" w:cs="Arial"/>
        </w:rPr>
        <w:t>De acordo com o Manual Diagnóstico e Estatístico de Transtornos Mentais (DSM-5), o TOD é diagnosticado quando a criança ou adolescente apresenta, por pelo menos seis meses, um comportamento negativista, desafiador e hostil que se manifesta através de pelo menos quatro dos seguintes sintomas:</w:t>
      </w:r>
    </w:p>
    <w:p w14:paraId="5D720D00" w14:textId="77777777" w:rsidR="00EB5D68" w:rsidRPr="00EB5D68" w:rsidRDefault="00EB5D68" w:rsidP="009C2C2F">
      <w:pPr>
        <w:numPr>
          <w:ilvl w:val="0"/>
          <w:numId w:val="1"/>
        </w:numPr>
        <w:spacing w:after="0" w:line="360" w:lineRule="auto"/>
        <w:ind w:firstLine="709"/>
        <w:jc w:val="both"/>
        <w:rPr>
          <w:rFonts w:ascii="Arial" w:hAnsi="Arial" w:cs="Arial"/>
        </w:rPr>
      </w:pPr>
      <w:r w:rsidRPr="00EB5D68">
        <w:rPr>
          <w:rFonts w:ascii="Arial" w:hAnsi="Arial" w:cs="Arial"/>
          <w:b/>
          <w:bCs/>
        </w:rPr>
        <w:t>Perda frequente de paciência</w:t>
      </w:r>
      <w:r w:rsidRPr="00EB5D68">
        <w:rPr>
          <w:rFonts w:ascii="Arial" w:hAnsi="Arial" w:cs="Arial"/>
        </w:rPr>
        <w:t>: A criança ou adolescente demonstra uma intolerância elevada, ficando frequentemente irritada ou zangada em situações que não provocariam uma reação tão intensa em outras crianças da mesma idade.</w:t>
      </w:r>
    </w:p>
    <w:p w14:paraId="7B69AEDC" w14:textId="77777777" w:rsidR="00EB5D68" w:rsidRPr="00EB5D68" w:rsidRDefault="00EB5D68" w:rsidP="009C2C2F">
      <w:pPr>
        <w:numPr>
          <w:ilvl w:val="0"/>
          <w:numId w:val="1"/>
        </w:numPr>
        <w:spacing w:after="0" w:line="360" w:lineRule="auto"/>
        <w:ind w:firstLine="709"/>
        <w:jc w:val="both"/>
        <w:rPr>
          <w:rFonts w:ascii="Arial" w:hAnsi="Arial" w:cs="Arial"/>
        </w:rPr>
      </w:pPr>
      <w:r w:rsidRPr="00EB5D68">
        <w:rPr>
          <w:rFonts w:ascii="Arial" w:hAnsi="Arial" w:cs="Arial"/>
          <w:b/>
          <w:bCs/>
        </w:rPr>
        <w:t>Discussões frequentes com adultos</w:t>
      </w:r>
      <w:r w:rsidRPr="00EB5D68">
        <w:rPr>
          <w:rFonts w:ascii="Arial" w:hAnsi="Arial" w:cs="Arial"/>
        </w:rPr>
        <w:t>: O indivíduo engaja-se regularmente em disputas verbais com figuras de autoridade, contestando regras, instruções e limites estabelecidos.</w:t>
      </w:r>
    </w:p>
    <w:p w14:paraId="20663A6A" w14:textId="77777777" w:rsidR="00EB5D68" w:rsidRPr="00EB5D68" w:rsidRDefault="00EB5D68" w:rsidP="009C2C2F">
      <w:pPr>
        <w:numPr>
          <w:ilvl w:val="0"/>
          <w:numId w:val="1"/>
        </w:numPr>
        <w:spacing w:after="0" w:line="360" w:lineRule="auto"/>
        <w:ind w:firstLine="709"/>
        <w:jc w:val="both"/>
        <w:rPr>
          <w:rFonts w:ascii="Arial" w:hAnsi="Arial" w:cs="Arial"/>
        </w:rPr>
      </w:pPr>
      <w:r w:rsidRPr="00EB5D68">
        <w:rPr>
          <w:rFonts w:ascii="Arial" w:hAnsi="Arial" w:cs="Arial"/>
          <w:b/>
          <w:bCs/>
        </w:rPr>
        <w:t>Desafio ativo ou recusa em cumprir regras ou solicitações</w:t>
      </w:r>
      <w:r w:rsidRPr="00EB5D68">
        <w:rPr>
          <w:rFonts w:ascii="Arial" w:hAnsi="Arial" w:cs="Arial"/>
        </w:rPr>
        <w:t>: Há uma resistência constante a seguir instruções e cumprir regras, muitas vezes desafiando diretamente os pedidos dos adultos.</w:t>
      </w:r>
    </w:p>
    <w:p w14:paraId="0CDBBE2A" w14:textId="77777777" w:rsidR="00EB5D68" w:rsidRPr="00EB5D68" w:rsidRDefault="00EB5D68" w:rsidP="009C2C2F">
      <w:pPr>
        <w:numPr>
          <w:ilvl w:val="0"/>
          <w:numId w:val="1"/>
        </w:numPr>
        <w:spacing w:after="0" w:line="360" w:lineRule="auto"/>
        <w:ind w:firstLine="709"/>
        <w:jc w:val="both"/>
        <w:rPr>
          <w:rFonts w:ascii="Arial" w:hAnsi="Arial" w:cs="Arial"/>
        </w:rPr>
      </w:pPr>
      <w:r w:rsidRPr="00EB5D68">
        <w:rPr>
          <w:rFonts w:ascii="Arial" w:hAnsi="Arial" w:cs="Arial"/>
          <w:b/>
          <w:bCs/>
        </w:rPr>
        <w:t>Comportamento deliberadamente irritante</w:t>
      </w:r>
      <w:r w:rsidRPr="00EB5D68">
        <w:rPr>
          <w:rFonts w:ascii="Arial" w:hAnsi="Arial" w:cs="Arial"/>
        </w:rPr>
        <w:t>: A criança ou adolescente pode agir de forma intencional para incomodar ou irritar outras pessoas, incluindo colegas, familiares e professores.</w:t>
      </w:r>
    </w:p>
    <w:p w14:paraId="651B19F0" w14:textId="77777777" w:rsidR="00EB5D68" w:rsidRPr="00EB5D68" w:rsidRDefault="00EB5D68" w:rsidP="009C2C2F">
      <w:pPr>
        <w:numPr>
          <w:ilvl w:val="0"/>
          <w:numId w:val="1"/>
        </w:numPr>
        <w:spacing w:after="0" w:line="360" w:lineRule="auto"/>
        <w:ind w:firstLine="709"/>
        <w:jc w:val="both"/>
        <w:rPr>
          <w:rFonts w:ascii="Arial" w:hAnsi="Arial" w:cs="Arial"/>
        </w:rPr>
      </w:pPr>
      <w:r w:rsidRPr="00EB5D68">
        <w:rPr>
          <w:rFonts w:ascii="Arial" w:hAnsi="Arial" w:cs="Arial"/>
          <w:b/>
          <w:bCs/>
        </w:rPr>
        <w:t>Culpa nos outros por seus erros ou mau comportamento</w:t>
      </w:r>
      <w:r w:rsidRPr="00EB5D68">
        <w:rPr>
          <w:rFonts w:ascii="Arial" w:hAnsi="Arial" w:cs="Arial"/>
        </w:rPr>
        <w:t>: Atribui a responsabilidade de seus próprios erros e comportamentos inadequados a outras pessoas, negando sua própria culpa.</w:t>
      </w:r>
    </w:p>
    <w:p w14:paraId="5BBEED5E" w14:textId="77777777" w:rsidR="00EB5D68" w:rsidRPr="00EB5D68" w:rsidRDefault="00EB5D68" w:rsidP="009C2C2F">
      <w:pPr>
        <w:numPr>
          <w:ilvl w:val="0"/>
          <w:numId w:val="1"/>
        </w:numPr>
        <w:spacing w:after="0" w:line="360" w:lineRule="auto"/>
        <w:ind w:firstLine="709"/>
        <w:jc w:val="both"/>
        <w:rPr>
          <w:rFonts w:ascii="Arial" w:hAnsi="Arial" w:cs="Arial"/>
        </w:rPr>
      </w:pPr>
      <w:r w:rsidRPr="00EB5D68">
        <w:rPr>
          <w:rFonts w:ascii="Arial" w:hAnsi="Arial" w:cs="Arial"/>
          <w:b/>
          <w:bCs/>
        </w:rPr>
        <w:t>Ser suscetível ou facilmente irritado por outros</w:t>
      </w:r>
      <w:r w:rsidRPr="00EB5D68">
        <w:rPr>
          <w:rFonts w:ascii="Arial" w:hAnsi="Arial" w:cs="Arial"/>
        </w:rPr>
        <w:t>: Reage de maneira exagerada a provocações ou críticas, mostrando-se frequentemente ressentida e magoada.</w:t>
      </w:r>
    </w:p>
    <w:p w14:paraId="46A51F8A" w14:textId="77777777" w:rsidR="00EB5D68" w:rsidRPr="00EB5D68" w:rsidRDefault="00EB5D68" w:rsidP="009C2C2F">
      <w:pPr>
        <w:numPr>
          <w:ilvl w:val="0"/>
          <w:numId w:val="1"/>
        </w:numPr>
        <w:spacing w:after="0" w:line="360" w:lineRule="auto"/>
        <w:ind w:firstLine="709"/>
        <w:jc w:val="both"/>
        <w:rPr>
          <w:rFonts w:ascii="Arial" w:hAnsi="Arial" w:cs="Arial"/>
        </w:rPr>
      </w:pPr>
      <w:r w:rsidRPr="00EB5D68">
        <w:rPr>
          <w:rFonts w:ascii="Arial" w:hAnsi="Arial" w:cs="Arial"/>
          <w:b/>
          <w:bCs/>
        </w:rPr>
        <w:t>Ser raivoso e ressentido</w:t>
      </w:r>
      <w:r w:rsidRPr="00EB5D68">
        <w:rPr>
          <w:rFonts w:ascii="Arial" w:hAnsi="Arial" w:cs="Arial"/>
        </w:rPr>
        <w:t>: Exibe uma atitude persistente de raiva e ressentimento em relação aos outros, mantendo-se constantemente mal-humorada.</w:t>
      </w:r>
    </w:p>
    <w:p w14:paraId="47B7DCA8" w14:textId="77777777" w:rsidR="00EB5D68" w:rsidRPr="00EB5D68" w:rsidRDefault="00EB5D68" w:rsidP="009C2C2F">
      <w:pPr>
        <w:numPr>
          <w:ilvl w:val="0"/>
          <w:numId w:val="1"/>
        </w:numPr>
        <w:spacing w:after="0" w:line="360" w:lineRule="auto"/>
        <w:ind w:firstLine="709"/>
        <w:jc w:val="both"/>
        <w:rPr>
          <w:rFonts w:ascii="Arial" w:hAnsi="Arial" w:cs="Arial"/>
        </w:rPr>
      </w:pPr>
      <w:r w:rsidRPr="00EB5D68">
        <w:rPr>
          <w:rFonts w:ascii="Arial" w:hAnsi="Arial" w:cs="Arial"/>
          <w:b/>
          <w:bCs/>
        </w:rPr>
        <w:t>Ser vingativo</w:t>
      </w:r>
      <w:r w:rsidRPr="00EB5D68">
        <w:rPr>
          <w:rFonts w:ascii="Arial" w:hAnsi="Arial" w:cs="Arial"/>
        </w:rPr>
        <w:t>: Demonstra comportamentos vingativos ou rancorosos, buscando retribuir com hostilidade qualquer percepção de ofensa ou injustiça.</w:t>
      </w:r>
    </w:p>
    <w:p w14:paraId="7398E59B" w14:textId="77777777" w:rsidR="00EB5D68" w:rsidRPr="00EB5D68" w:rsidRDefault="00EB5D68" w:rsidP="009C2C2F">
      <w:pPr>
        <w:spacing w:after="0" w:line="360" w:lineRule="auto"/>
        <w:ind w:firstLine="709"/>
        <w:jc w:val="both"/>
        <w:rPr>
          <w:rFonts w:ascii="Arial" w:hAnsi="Arial" w:cs="Arial"/>
        </w:rPr>
      </w:pPr>
      <w:r w:rsidRPr="00EB5D68">
        <w:rPr>
          <w:rFonts w:ascii="Arial" w:hAnsi="Arial" w:cs="Arial"/>
        </w:rPr>
        <w:lastRenderedPageBreak/>
        <w:t>Esses comportamentos devem causar um impacto significativo no funcionamento social, acadêmico ou ocupacional do indivíduo. Além disso, é importante que esses sintomas não ocorram exclusivamente durante o curso de um transtorno psicótico, depressivo ou bipolar.</w:t>
      </w:r>
    </w:p>
    <w:p w14:paraId="4BAD5D93" w14:textId="77777777" w:rsidR="00EB5D68" w:rsidRPr="00EB5D68" w:rsidRDefault="00EB5D68" w:rsidP="009C2C2F">
      <w:pPr>
        <w:spacing w:after="0" w:line="360" w:lineRule="auto"/>
        <w:ind w:firstLine="709"/>
        <w:jc w:val="both"/>
        <w:rPr>
          <w:rFonts w:ascii="Arial" w:hAnsi="Arial" w:cs="Arial"/>
        </w:rPr>
      </w:pPr>
      <w:r w:rsidRPr="00EB5D68">
        <w:rPr>
          <w:rFonts w:ascii="Arial" w:hAnsi="Arial" w:cs="Arial"/>
        </w:rPr>
        <w:t>A presença do TOD pode levar a problemas adicionais, como baixo rendimento escolar, dificuldades em formar e manter amizades, e conflitos familiares constantes. A criança ou adolescente com TOD pode ser percebida como difícil e problemática, o que pode resultar em isolamento social e baixa autoestima.</w:t>
      </w:r>
    </w:p>
    <w:p w14:paraId="54EBAA64" w14:textId="77777777" w:rsidR="00EB5D68" w:rsidRPr="00EB5D68" w:rsidRDefault="00EB5D68" w:rsidP="009C2C2F">
      <w:pPr>
        <w:spacing w:after="0" w:line="360" w:lineRule="auto"/>
        <w:ind w:firstLine="709"/>
        <w:jc w:val="both"/>
        <w:rPr>
          <w:rFonts w:ascii="Arial" w:hAnsi="Arial" w:cs="Arial"/>
        </w:rPr>
      </w:pPr>
      <w:r w:rsidRPr="00EB5D68">
        <w:rPr>
          <w:rFonts w:ascii="Arial" w:hAnsi="Arial" w:cs="Arial"/>
        </w:rPr>
        <w:t>Os sintomas do TOD podem variar de intensidade e frequência, sendo influenciados por fatores contextuais e ambientais. Por exemplo, situações de estresse familiar, ambientes escolares desfavoráveis ou a presença de outros transtornos mentais, como Transtorno de Déficit de Atenção e Hiperatividade (TDAH), podem exacerbar os sintomas.</w:t>
      </w:r>
    </w:p>
    <w:p w14:paraId="6FF49DEF" w14:textId="77777777" w:rsidR="00EB5D68" w:rsidRPr="00EB5D68" w:rsidRDefault="00EB5D68" w:rsidP="009C2C2F">
      <w:pPr>
        <w:spacing w:after="0" w:line="360" w:lineRule="auto"/>
        <w:ind w:firstLine="709"/>
        <w:jc w:val="both"/>
        <w:rPr>
          <w:rFonts w:ascii="Arial" w:hAnsi="Arial" w:cs="Arial"/>
        </w:rPr>
      </w:pPr>
      <w:r w:rsidRPr="00EB5D68">
        <w:rPr>
          <w:rFonts w:ascii="Arial" w:hAnsi="Arial" w:cs="Arial"/>
        </w:rPr>
        <w:t>O diagnóstico do TOD deve ser realizado por um profissional de saúde mental qualificado, que utilizará uma avaliação abrangente, incluindo entrevistas com a criança, os pais e os professores, bem como a aplicação de questionários e escalas de comportamento. A compreensão detalhada do histórico de desenvolvimento e do contexto familiar e social é fundamental para um diagnóstico preciso e para a elaboração de um plano de tratamento eficaz.</w:t>
      </w:r>
    </w:p>
    <w:p w14:paraId="17EE428A" w14:textId="77777777" w:rsidR="00EB5D68" w:rsidRDefault="00EB5D68" w:rsidP="009C2C2F">
      <w:pPr>
        <w:ind w:firstLine="709"/>
        <w:rPr>
          <w:rFonts w:ascii="Arial" w:hAnsi="Arial" w:cs="Arial"/>
        </w:rPr>
      </w:pPr>
    </w:p>
    <w:p w14:paraId="5D9811C0" w14:textId="77777777" w:rsidR="00EB5D68" w:rsidRDefault="00EB5D68" w:rsidP="009C2C2F">
      <w:pPr>
        <w:ind w:firstLine="709"/>
        <w:rPr>
          <w:rFonts w:ascii="Arial" w:hAnsi="Arial" w:cs="Arial"/>
        </w:rPr>
      </w:pPr>
    </w:p>
    <w:p w14:paraId="5A1E5AF7" w14:textId="77777777" w:rsidR="00A45F51" w:rsidRDefault="00A45F51" w:rsidP="009C2C2F">
      <w:pPr>
        <w:spacing w:after="0" w:line="360" w:lineRule="auto"/>
        <w:jc w:val="both"/>
        <w:rPr>
          <w:rFonts w:ascii="Arial" w:hAnsi="Arial" w:cs="Arial"/>
          <w:b/>
          <w:bCs/>
        </w:rPr>
      </w:pPr>
      <w:r w:rsidRPr="00A45F51">
        <w:rPr>
          <w:rFonts w:ascii="Arial" w:hAnsi="Arial" w:cs="Arial"/>
          <w:b/>
          <w:bCs/>
        </w:rPr>
        <w:t>Comportamento Desobediente e Hostil</w:t>
      </w:r>
    </w:p>
    <w:p w14:paraId="599491F7" w14:textId="77777777" w:rsidR="00A45F51" w:rsidRPr="00A45F51" w:rsidRDefault="00A45F51" w:rsidP="009C2C2F">
      <w:pPr>
        <w:spacing w:after="0" w:line="360" w:lineRule="auto"/>
        <w:ind w:firstLine="709"/>
        <w:jc w:val="both"/>
        <w:rPr>
          <w:rFonts w:ascii="Arial" w:hAnsi="Arial" w:cs="Arial"/>
        </w:rPr>
      </w:pPr>
    </w:p>
    <w:p w14:paraId="33B0A193" w14:textId="77777777" w:rsidR="00A45F51" w:rsidRDefault="00A45F51" w:rsidP="009C2C2F">
      <w:pPr>
        <w:spacing w:after="0" w:line="360" w:lineRule="auto"/>
        <w:ind w:firstLine="709"/>
        <w:jc w:val="both"/>
        <w:rPr>
          <w:rFonts w:ascii="Arial" w:hAnsi="Arial" w:cs="Arial"/>
        </w:rPr>
      </w:pPr>
      <w:r w:rsidRPr="00A45F51">
        <w:rPr>
          <w:rFonts w:ascii="Arial" w:hAnsi="Arial" w:cs="Arial"/>
        </w:rPr>
        <w:t xml:space="preserve">Crianças e adolescentes com TOD exibem comportamentos que desafiam diretamente normas e expectativas sociais, muitas vezes provocando conflitos com pais, professores e colegas. Este padrão de comportamento pode incluir discussões frequentes, resistência ativa a regras e demandas, comportamento deliberadamente irritante e atribuição de culpa a outros. Segundo Russell </w:t>
      </w:r>
      <w:proofErr w:type="spellStart"/>
      <w:r w:rsidRPr="00A45F51">
        <w:rPr>
          <w:rFonts w:ascii="Arial" w:hAnsi="Arial" w:cs="Arial"/>
        </w:rPr>
        <w:t>Barkley</w:t>
      </w:r>
      <w:proofErr w:type="spellEnd"/>
      <w:r w:rsidRPr="00A45F51">
        <w:rPr>
          <w:rFonts w:ascii="Arial" w:hAnsi="Arial" w:cs="Arial"/>
        </w:rPr>
        <w:t>, um dos principais pesquisadores no campo dos transtornos comportamentais, o TOD pode estar relacionado a déficits nos processos de autocontrole e função executiva, frequentemente observados em crianças com Transtorno de Déficit de Atenção e Hiperatividade (TDAH) (</w:t>
      </w:r>
      <w:proofErr w:type="spellStart"/>
      <w:r w:rsidRPr="00A45F51">
        <w:rPr>
          <w:rFonts w:ascii="Arial" w:hAnsi="Arial" w:cs="Arial"/>
        </w:rPr>
        <w:t>Barkley</w:t>
      </w:r>
      <w:proofErr w:type="spellEnd"/>
      <w:r w:rsidRPr="00A45F51">
        <w:rPr>
          <w:rFonts w:ascii="Arial" w:hAnsi="Arial" w:cs="Arial"/>
        </w:rPr>
        <w:t>, 2013).</w:t>
      </w:r>
    </w:p>
    <w:p w14:paraId="7385998C" w14:textId="77777777" w:rsidR="00A45F51" w:rsidRDefault="00A45F51" w:rsidP="009C2C2F">
      <w:pPr>
        <w:spacing w:after="0" w:line="360" w:lineRule="auto"/>
        <w:ind w:firstLine="709"/>
        <w:jc w:val="both"/>
        <w:rPr>
          <w:rFonts w:ascii="Arial" w:hAnsi="Arial" w:cs="Arial"/>
        </w:rPr>
      </w:pPr>
    </w:p>
    <w:p w14:paraId="7CC8DB79" w14:textId="77777777" w:rsidR="00A45F51" w:rsidRDefault="00A45F51" w:rsidP="009C2C2F">
      <w:pPr>
        <w:spacing w:after="0" w:line="360" w:lineRule="auto"/>
        <w:ind w:firstLine="709"/>
        <w:jc w:val="both"/>
        <w:rPr>
          <w:rFonts w:ascii="Arial" w:hAnsi="Arial" w:cs="Arial"/>
        </w:rPr>
      </w:pPr>
    </w:p>
    <w:p w14:paraId="2269D569" w14:textId="77777777" w:rsidR="00FA0259" w:rsidRDefault="00FA0259" w:rsidP="009C2C2F">
      <w:pPr>
        <w:rPr>
          <w:rFonts w:ascii="Arial" w:hAnsi="Arial" w:cs="Arial"/>
          <w:b/>
          <w:bCs/>
        </w:rPr>
      </w:pPr>
      <w:r w:rsidRPr="00FA0259">
        <w:rPr>
          <w:rFonts w:ascii="Arial" w:hAnsi="Arial" w:cs="Arial"/>
          <w:b/>
          <w:bCs/>
        </w:rPr>
        <w:t>Impacto no Desenvolvimento Social e Emocional</w:t>
      </w:r>
    </w:p>
    <w:p w14:paraId="45A0113F" w14:textId="77777777" w:rsidR="00FA0259" w:rsidRPr="00FA0259" w:rsidRDefault="00FA0259" w:rsidP="009C2C2F">
      <w:pPr>
        <w:ind w:firstLine="709"/>
        <w:rPr>
          <w:rFonts w:ascii="Arial" w:hAnsi="Arial" w:cs="Arial"/>
        </w:rPr>
      </w:pPr>
    </w:p>
    <w:p w14:paraId="512CF0C4" w14:textId="77777777" w:rsidR="00FA0259" w:rsidRDefault="00FA0259" w:rsidP="009C2C2F">
      <w:pPr>
        <w:spacing w:after="0" w:line="360" w:lineRule="auto"/>
        <w:ind w:firstLine="709"/>
        <w:jc w:val="both"/>
        <w:rPr>
          <w:rFonts w:ascii="Arial" w:hAnsi="Arial" w:cs="Arial"/>
        </w:rPr>
      </w:pPr>
      <w:r w:rsidRPr="00FA0259">
        <w:rPr>
          <w:rFonts w:ascii="Arial" w:hAnsi="Arial" w:cs="Arial"/>
        </w:rPr>
        <w:t xml:space="preserve">O TOD pode interferir significativamente nas relações sociais e no desenvolvimento emocional das crianças e adolescentes afetados. Alan </w:t>
      </w:r>
      <w:proofErr w:type="spellStart"/>
      <w:r w:rsidRPr="00FA0259">
        <w:rPr>
          <w:rFonts w:ascii="Arial" w:hAnsi="Arial" w:cs="Arial"/>
        </w:rPr>
        <w:t>Kazdin</w:t>
      </w:r>
      <w:proofErr w:type="spellEnd"/>
      <w:r w:rsidRPr="00FA0259">
        <w:rPr>
          <w:rFonts w:ascii="Arial" w:hAnsi="Arial" w:cs="Arial"/>
        </w:rPr>
        <w:t>, um teórico influente no estudo de transtornos comportamentais infantis, destaca que as interações familiares e os estilos parentais desempenham um papel crucial na formação e manutenção do TOD. Ele sugere que ambientes familiares caracterizados por conflito constante, falta de habilidades de manejo e interações negativas podem reforçar comportamentos opositores (</w:t>
      </w:r>
      <w:proofErr w:type="spellStart"/>
      <w:r w:rsidRPr="00FA0259">
        <w:rPr>
          <w:rFonts w:ascii="Arial" w:hAnsi="Arial" w:cs="Arial"/>
        </w:rPr>
        <w:t>Kazdin</w:t>
      </w:r>
      <w:proofErr w:type="spellEnd"/>
      <w:r w:rsidRPr="00FA0259">
        <w:rPr>
          <w:rFonts w:ascii="Arial" w:hAnsi="Arial" w:cs="Arial"/>
        </w:rPr>
        <w:t>, 2005). Este ambiente pode levar a um ciclo de comportamento desafiador e resposta negativa, exacerbando os sintomas do transtorno.</w:t>
      </w:r>
    </w:p>
    <w:p w14:paraId="3372E740" w14:textId="77777777" w:rsidR="00A45F51" w:rsidRDefault="00A45F51" w:rsidP="00BE2382">
      <w:pPr>
        <w:spacing w:after="0" w:line="360" w:lineRule="auto"/>
        <w:jc w:val="both"/>
        <w:rPr>
          <w:rFonts w:ascii="Arial" w:hAnsi="Arial" w:cs="Arial"/>
        </w:rPr>
      </w:pPr>
    </w:p>
    <w:p w14:paraId="21BDCE53" w14:textId="77777777" w:rsidR="00FA0259" w:rsidRDefault="00FA0259" w:rsidP="009C2C2F">
      <w:pPr>
        <w:spacing w:after="0" w:line="360" w:lineRule="auto"/>
        <w:ind w:firstLine="709"/>
        <w:jc w:val="both"/>
        <w:rPr>
          <w:rFonts w:ascii="Arial" w:hAnsi="Arial" w:cs="Arial"/>
        </w:rPr>
      </w:pPr>
    </w:p>
    <w:p w14:paraId="738869CD" w14:textId="77777777" w:rsidR="00FA0259" w:rsidRDefault="00FA0259" w:rsidP="009C2C2F">
      <w:pPr>
        <w:spacing w:after="0" w:line="360" w:lineRule="auto"/>
        <w:jc w:val="both"/>
        <w:rPr>
          <w:rFonts w:ascii="Arial" w:hAnsi="Arial" w:cs="Arial"/>
          <w:b/>
          <w:bCs/>
        </w:rPr>
      </w:pPr>
      <w:r w:rsidRPr="00FA0259">
        <w:rPr>
          <w:rFonts w:ascii="Arial" w:hAnsi="Arial" w:cs="Arial"/>
          <w:b/>
          <w:bCs/>
        </w:rPr>
        <w:t>Perspectivas Teóricas</w:t>
      </w:r>
    </w:p>
    <w:p w14:paraId="7A8AE33A" w14:textId="77777777" w:rsidR="00FA0259" w:rsidRPr="00FA0259" w:rsidRDefault="00FA0259" w:rsidP="009C2C2F">
      <w:pPr>
        <w:spacing w:after="0" w:line="360" w:lineRule="auto"/>
        <w:ind w:firstLine="709"/>
        <w:jc w:val="both"/>
        <w:rPr>
          <w:rFonts w:ascii="Arial" w:hAnsi="Arial" w:cs="Arial"/>
        </w:rPr>
      </w:pPr>
    </w:p>
    <w:p w14:paraId="534FD402" w14:textId="0137D909" w:rsidR="00FA0259" w:rsidRPr="00FA0259" w:rsidRDefault="00FA0259" w:rsidP="009C2C2F">
      <w:pPr>
        <w:spacing w:after="0" w:line="360" w:lineRule="auto"/>
        <w:ind w:firstLine="709"/>
        <w:jc w:val="both"/>
        <w:rPr>
          <w:rFonts w:ascii="Arial" w:hAnsi="Arial" w:cs="Arial"/>
        </w:rPr>
      </w:pPr>
      <w:r w:rsidRPr="00FA0259">
        <w:rPr>
          <w:rFonts w:ascii="Arial" w:hAnsi="Arial" w:cs="Arial"/>
        </w:rPr>
        <w:t xml:space="preserve">Além de </w:t>
      </w:r>
      <w:proofErr w:type="spellStart"/>
      <w:r w:rsidRPr="00FA0259">
        <w:rPr>
          <w:rFonts w:ascii="Arial" w:hAnsi="Arial" w:cs="Arial"/>
        </w:rPr>
        <w:t>Barkley</w:t>
      </w:r>
      <w:proofErr w:type="spellEnd"/>
      <w:r w:rsidRPr="00FA0259">
        <w:rPr>
          <w:rFonts w:ascii="Arial" w:hAnsi="Arial" w:cs="Arial"/>
        </w:rPr>
        <w:t xml:space="preserve"> e </w:t>
      </w:r>
      <w:proofErr w:type="spellStart"/>
      <w:r w:rsidRPr="00FA0259">
        <w:rPr>
          <w:rFonts w:ascii="Arial" w:hAnsi="Arial" w:cs="Arial"/>
        </w:rPr>
        <w:t>Kazdin</w:t>
      </w:r>
      <w:proofErr w:type="spellEnd"/>
      <w:r w:rsidRPr="00FA0259">
        <w:rPr>
          <w:rFonts w:ascii="Arial" w:hAnsi="Arial" w:cs="Arial"/>
        </w:rPr>
        <w:t xml:space="preserve">, outros teóricos também contribuíram para a compreensão do TOD. Ross Greene, conhecido por sua abordagem </w:t>
      </w:r>
      <w:r>
        <w:rPr>
          <w:rFonts w:ascii="Arial" w:hAnsi="Arial" w:cs="Arial"/>
        </w:rPr>
        <w:t>“</w:t>
      </w:r>
      <w:r w:rsidRPr="00FA0259">
        <w:rPr>
          <w:rFonts w:ascii="Arial" w:hAnsi="Arial" w:cs="Arial"/>
        </w:rPr>
        <w:t xml:space="preserve">The </w:t>
      </w:r>
      <w:proofErr w:type="spellStart"/>
      <w:r w:rsidRPr="00FA0259">
        <w:rPr>
          <w:rFonts w:ascii="Arial" w:hAnsi="Arial" w:cs="Arial"/>
        </w:rPr>
        <w:t>Explosive</w:t>
      </w:r>
      <w:proofErr w:type="spellEnd"/>
      <w:r w:rsidRPr="00FA0259">
        <w:rPr>
          <w:rFonts w:ascii="Arial" w:hAnsi="Arial" w:cs="Arial"/>
        </w:rPr>
        <w:t xml:space="preserve"> </w:t>
      </w:r>
      <w:proofErr w:type="spellStart"/>
      <w:r w:rsidRPr="00FA0259">
        <w:rPr>
          <w:rFonts w:ascii="Arial" w:hAnsi="Arial" w:cs="Arial"/>
        </w:rPr>
        <w:t>Child</w:t>
      </w:r>
      <w:proofErr w:type="spellEnd"/>
      <w:r>
        <w:rPr>
          <w:rFonts w:ascii="Arial" w:hAnsi="Arial" w:cs="Arial"/>
        </w:rPr>
        <w:t>”</w:t>
      </w:r>
      <w:r w:rsidRPr="00FA0259">
        <w:rPr>
          <w:rFonts w:ascii="Arial" w:hAnsi="Arial" w:cs="Arial"/>
        </w:rPr>
        <w:t>, argumenta que as crianças com TOD frequentemente apresentam habilidades de resolução de problemas atrasadas e dificuldades em manejar frustrações. Greene propõe uma abordagem colaborativa e proativa para resolver os problemas subjacentes ao comportamento desafiador, enfatizando a importância de trabalhar diretamente com a criança para identificar e abordar suas necessidades específicas (Greene, 2014).</w:t>
      </w:r>
    </w:p>
    <w:p w14:paraId="0432D203" w14:textId="77777777" w:rsidR="00FA0259" w:rsidRDefault="00FA0259" w:rsidP="009C2C2F">
      <w:pPr>
        <w:spacing w:after="0" w:line="360" w:lineRule="auto"/>
        <w:ind w:firstLine="709"/>
        <w:jc w:val="both"/>
        <w:rPr>
          <w:rFonts w:ascii="Arial" w:hAnsi="Arial" w:cs="Arial"/>
        </w:rPr>
      </w:pPr>
    </w:p>
    <w:p w14:paraId="5B0FCEE4" w14:textId="77777777" w:rsidR="00FA0259" w:rsidRDefault="00FA0259" w:rsidP="009C2C2F">
      <w:pPr>
        <w:spacing w:after="0" w:line="360" w:lineRule="auto"/>
        <w:ind w:firstLine="709"/>
        <w:jc w:val="both"/>
        <w:rPr>
          <w:rFonts w:ascii="Arial" w:hAnsi="Arial" w:cs="Arial"/>
        </w:rPr>
      </w:pPr>
    </w:p>
    <w:p w14:paraId="791E9C53" w14:textId="77777777" w:rsidR="00FA0259" w:rsidRDefault="00FA0259" w:rsidP="009C2C2F">
      <w:pPr>
        <w:spacing w:after="0" w:line="360" w:lineRule="auto"/>
        <w:jc w:val="both"/>
        <w:rPr>
          <w:rFonts w:ascii="Arial" w:hAnsi="Arial" w:cs="Arial"/>
          <w:b/>
          <w:bCs/>
        </w:rPr>
      </w:pPr>
      <w:r w:rsidRPr="00FA0259">
        <w:rPr>
          <w:rFonts w:ascii="Arial" w:hAnsi="Arial" w:cs="Arial"/>
          <w:b/>
          <w:bCs/>
        </w:rPr>
        <w:t>Consequências Acadêmicas</w:t>
      </w:r>
    </w:p>
    <w:p w14:paraId="71B32444" w14:textId="77777777" w:rsidR="009C2C2F" w:rsidRPr="00FA0259" w:rsidRDefault="009C2C2F" w:rsidP="009C2C2F">
      <w:pPr>
        <w:spacing w:after="0" w:line="360" w:lineRule="auto"/>
        <w:jc w:val="both"/>
        <w:rPr>
          <w:rFonts w:ascii="Arial" w:hAnsi="Arial" w:cs="Arial"/>
        </w:rPr>
      </w:pPr>
    </w:p>
    <w:p w14:paraId="26600F65" w14:textId="77777777" w:rsidR="00FA0259" w:rsidRPr="00FA0259" w:rsidRDefault="00FA0259" w:rsidP="009C2C2F">
      <w:pPr>
        <w:spacing w:after="0" w:line="360" w:lineRule="auto"/>
        <w:ind w:firstLine="709"/>
        <w:jc w:val="both"/>
        <w:rPr>
          <w:rFonts w:ascii="Arial" w:hAnsi="Arial" w:cs="Arial"/>
        </w:rPr>
      </w:pPr>
      <w:r w:rsidRPr="00FA0259">
        <w:rPr>
          <w:rFonts w:ascii="Arial" w:hAnsi="Arial" w:cs="Arial"/>
        </w:rPr>
        <w:t xml:space="preserve">No contexto acadêmico, crianças com TOD podem apresentar dificuldades significativas devido ao comportamento desafiador e desobediente. Esses comportamentos podem resultar em conflitos com professores e colegas, suspensão escolar, baixo desempenho acadêmico e atitudes negativas em </w:t>
      </w:r>
      <w:r w:rsidRPr="00FA0259">
        <w:rPr>
          <w:rFonts w:ascii="Arial" w:hAnsi="Arial" w:cs="Arial"/>
        </w:rPr>
        <w:lastRenderedPageBreak/>
        <w:t xml:space="preserve">relação à escola. Segundo a pesquisa de </w:t>
      </w:r>
      <w:proofErr w:type="spellStart"/>
      <w:r w:rsidRPr="00FA0259">
        <w:rPr>
          <w:rFonts w:ascii="Arial" w:hAnsi="Arial" w:cs="Arial"/>
        </w:rPr>
        <w:t>Barkley</w:t>
      </w:r>
      <w:proofErr w:type="spellEnd"/>
      <w:r w:rsidRPr="00FA0259">
        <w:rPr>
          <w:rFonts w:ascii="Arial" w:hAnsi="Arial" w:cs="Arial"/>
        </w:rPr>
        <w:t xml:space="preserve">, a </w:t>
      </w:r>
      <w:proofErr w:type="spellStart"/>
      <w:r w:rsidRPr="00FA0259">
        <w:rPr>
          <w:rFonts w:ascii="Arial" w:hAnsi="Arial" w:cs="Arial"/>
        </w:rPr>
        <w:t>co-ocorrência</w:t>
      </w:r>
      <w:proofErr w:type="spellEnd"/>
      <w:r w:rsidRPr="00FA0259">
        <w:rPr>
          <w:rFonts w:ascii="Arial" w:hAnsi="Arial" w:cs="Arial"/>
        </w:rPr>
        <w:t xml:space="preserve"> de TOD e TDAH pode intensificar essas dificuldades, tornando essencial uma abordagem de intervenção integrada que aborde tanto os sintomas comportamentais quanto os cognitivos (</w:t>
      </w:r>
      <w:proofErr w:type="spellStart"/>
      <w:r w:rsidRPr="00FA0259">
        <w:rPr>
          <w:rFonts w:ascii="Arial" w:hAnsi="Arial" w:cs="Arial"/>
        </w:rPr>
        <w:t>Barkley</w:t>
      </w:r>
      <w:proofErr w:type="spellEnd"/>
      <w:r w:rsidRPr="00FA0259">
        <w:rPr>
          <w:rFonts w:ascii="Arial" w:hAnsi="Arial" w:cs="Arial"/>
        </w:rPr>
        <w:t>, 2013).</w:t>
      </w:r>
    </w:p>
    <w:p w14:paraId="1E3F355C" w14:textId="77777777" w:rsidR="00FA0259" w:rsidRDefault="00FA0259" w:rsidP="009C2C2F">
      <w:pPr>
        <w:spacing w:after="0" w:line="360" w:lineRule="auto"/>
        <w:ind w:firstLine="709"/>
        <w:jc w:val="both"/>
        <w:rPr>
          <w:rFonts w:ascii="Arial" w:hAnsi="Arial" w:cs="Arial"/>
        </w:rPr>
      </w:pPr>
    </w:p>
    <w:p w14:paraId="3943A923" w14:textId="77777777" w:rsidR="00FA0259" w:rsidRDefault="00FA0259" w:rsidP="009C2C2F">
      <w:pPr>
        <w:spacing w:after="0" w:line="360" w:lineRule="auto"/>
        <w:ind w:firstLine="709"/>
        <w:jc w:val="both"/>
        <w:rPr>
          <w:rFonts w:ascii="Arial" w:hAnsi="Arial" w:cs="Arial"/>
        </w:rPr>
      </w:pPr>
    </w:p>
    <w:p w14:paraId="0DF58A97" w14:textId="008338EC" w:rsidR="00FA0259" w:rsidRDefault="00FA0259" w:rsidP="00CE701C">
      <w:pPr>
        <w:spacing w:after="0" w:line="360" w:lineRule="auto"/>
        <w:jc w:val="both"/>
        <w:rPr>
          <w:rFonts w:ascii="Arial" w:hAnsi="Arial" w:cs="Arial"/>
          <w:b/>
          <w:bCs/>
        </w:rPr>
      </w:pPr>
      <w:r w:rsidRPr="00FA0259">
        <w:rPr>
          <w:rFonts w:ascii="Arial" w:hAnsi="Arial" w:cs="Arial"/>
          <w:b/>
          <w:bCs/>
        </w:rPr>
        <w:t>Abordagens de Tratamento</w:t>
      </w:r>
    </w:p>
    <w:p w14:paraId="01AD0BD1" w14:textId="77777777" w:rsidR="002A2B5F" w:rsidRPr="00FA0259" w:rsidRDefault="002A2B5F" w:rsidP="00CE701C">
      <w:pPr>
        <w:spacing w:after="0" w:line="360" w:lineRule="auto"/>
        <w:jc w:val="both"/>
        <w:rPr>
          <w:rFonts w:ascii="Arial" w:hAnsi="Arial" w:cs="Arial"/>
          <w:b/>
          <w:bCs/>
        </w:rPr>
      </w:pPr>
    </w:p>
    <w:p w14:paraId="1C2C1F6D" w14:textId="77777777" w:rsidR="00FA0259" w:rsidRDefault="00FA0259" w:rsidP="009C2C2F">
      <w:pPr>
        <w:spacing w:after="0" w:line="360" w:lineRule="auto"/>
        <w:ind w:firstLine="709"/>
        <w:jc w:val="both"/>
        <w:rPr>
          <w:rFonts w:ascii="Arial" w:hAnsi="Arial" w:cs="Arial"/>
        </w:rPr>
      </w:pPr>
      <w:r w:rsidRPr="00FA0259">
        <w:rPr>
          <w:rFonts w:ascii="Arial" w:hAnsi="Arial" w:cs="Arial"/>
        </w:rPr>
        <w:t xml:space="preserve">O tratamento do TOD geralmente envolve uma combinação de intervenções comportamentais, terapias familiares e, em alguns casos, medicamentos. O treinamento de pais, baseado nos princípios de aprendizado social de </w:t>
      </w:r>
      <w:proofErr w:type="spellStart"/>
      <w:r w:rsidRPr="00FA0259">
        <w:rPr>
          <w:rFonts w:ascii="Arial" w:hAnsi="Arial" w:cs="Arial"/>
        </w:rPr>
        <w:t>Kazdin</w:t>
      </w:r>
      <w:proofErr w:type="spellEnd"/>
      <w:r w:rsidRPr="00FA0259">
        <w:rPr>
          <w:rFonts w:ascii="Arial" w:hAnsi="Arial" w:cs="Arial"/>
        </w:rPr>
        <w:t>, tem se mostrado eficaz em ensinar habilidades específicas aos pais para manejar e modificar comportamentos desafiadores. A Terapia Cognitivo-Comportamental (TCC) também é amplamente utilizada para ajudar as crianças a desenvolverem habilidades de autocontrole e resolução de problemas.</w:t>
      </w:r>
    </w:p>
    <w:p w14:paraId="0033BA9B" w14:textId="77777777" w:rsidR="00BE2382" w:rsidRPr="00FA0259" w:rsidRDefault="00BE2382" w:rsidP="00BE2382">
      <w:pPr>
        <w:spacing w:after="0" w:line="240" w:lineRule="auto"/>
        <w:ind w:left="2268"/>
        <w:jc w:val="both"/>
        <w:rPr>
          <w:rFonts w:ascii="Arial" w:hAnsi="Arial" w:cs="Arial"/>
          <w:sz w:val="20"/>
          <w:szCs w:val="20"/>
        </w:rPr>
      </w:pPr>
      <w:r w:rsidRPr="00834A3F">
        <w:rPr>
          <w:rFonts w:ascii="Arial" w:hAnsi="Arial" w:cs="Arial"/>
          <w:sz w:val="20"/>
          <w:szCs w:val="20"/>
        </w:rPr>
        <w:t>Ross Greene, em seu livro "A Criança Explosiva", propõe uma nova abordagem para compreender e lidar com crianças que apresentam frustrações facilmente e são cronicamente inflexíveis. Greene destaca a importância de identificar os problemas subjacentes que levam ao comportamento desafiador e sugere uma metodologia colaborativa e proativa para ajudar essas crianças a desenvolverem habilidades de resolução de problemas e de autocontrole (Greene, 2014).</w:t>
      </w:r>
    </w:p>
    <w:p w14:paraId="05AD05D0" w14:textId="77777777" w:rsidR="00BE2382" w:rsidRDefault="00BE2382" w:rsidP="009C2C2F">
      <w:pPr>
        <w:spacing w:after="0" w:line="360" w:lineRule="auto"/>
        <w:ind w:firstLine="709"/>
        <w:jc w:val="both"/>
        <w:rPr>
          <w:rFonts w:ascii="Arial" w:hAnsi="Arial" w:cs="Arial"/>
        </w:rPr>
      </w:pPr>
    </w:p>
    <w:p w14:paraId="63BE61F3" w14:textId="6AF64B20" w:rsidR="00FA0259" w:rsidRPr="00FA0259" w:rsidRDefault="00FA0259" w:rsidP="009C2C2F">
      <w:pPr>
        <w:spacing w:after="0" w:line="360" w:lineRule="auto"/>
        <w:ind w:firstLine="709"/>
        <w:jc w:val="both"/>
        <w:rPr>
          <w:rFonts w:ascii="Arial" w:hAnsi="Arial" w:cs="Arial"/>
        </w:rPr>
      </w:pPr>
      <w:r w:rsidRPr="00FA0259">
        <w:rPr>
          <w:rFonts w:ascii="Arial" w:hAnsi="Arial" w:cs="Arial"/>
        </w:rPr>
        <w:t xml:space="preserve">Em suma, o Transtorno Opositor Desafiador representa um desafio significativo para as crianças, suas famílias e educadores. No entanto, com intervenções apropriadas e baseadas em teorias e pesquisas, é possível ajudar essas crianças a desenvolverem habilidades mais adaptativas e reduzir comportamentos desafiadores. A compreensão detalhada das contribuições teóricas de pesquisadores como </w:t>
      </w:r>
      <w:proofErr w:type="spellStart"/>
      <w:r w:rsidRPr="00FA0259">
        <w:rPr>
          <w:rFonts w:ascii="Arial" w:hAnsi="Arial" w:cs="Arial"/>
        </w:rPr>
        <w:t>Barkley</w:t>
      </w:r>
      <w:proofErr w:type="spellEnd"/>
      <w:r w:rsidRPr="00FA0259">
        <w:rPr>
          <w:rFonts w:ascii="Arial" w:hAnsi="Arial" w:cs="Arial"/>
        </w:rPr>
        <w:t xml:space="preserve">, </w:t>
      </w:r>
      <w:proofErr w:type="spellStart"/>
      <w:r w:rsidRPr="00FA0259">
        <w:rPr>
          <w:rFonts w:ascii="Arial" w:hAnsi="Arial" w:cs="Arial"/>
        </w:rPr>
        <w:t>Kazdin</w:t>
      </w:r>
      <w:proofErr w:type="spellEnd"/>
      <w:r w:rsidRPr="00FA0259">
        <w:rPr>
          <w:rFonts w:ascii="Arial" w:hAnsi="Arial" w:cs="Arial"/>
        </w:rPr>
        <w:t xml:space="preserve"> e Greene é fundamental para o desenvolvimento de estratégias de tratamento eficazes que promovam o bem-estar e o desenvolvimento saudável das crianças afetadas pelo TOD.</w:t>
      </w:r>
    </w:p>
    <w:p w14:paraId="1D948B84" w14:textId="77777777" w:rsidR="00FA0259" w:rsidRDefault="00FA0259" w:rsidP="009C2C2F">
      <w:pPr>
        <w:spacing w:after="0" w:line="360" w:lineRule="auto"/>
        <w:ind w:firstLine="709"/>
        <w:jc w:val="both"/>
        <w:rPr>
          <w:rFonts w:ascii="Arial" w:hAnsi="Arial" w:cs="Arial"/>
        </w:rPr>
      </w:pPr>
    </w:p>
    <w:p w14:paraId="54D09793" w14:textId="77777777" w:rsidR="00AE672D" w:rsidRDefault="00AE672D" w:rsidP="009C2C2F">
      <w:pPr>
        <w:spacing w:after="0" w:line="360" w:lineRule="auto"/>
        <w:ind w:firstLine="709"/>
        <w:jc w:val="both"/>
        <w:rPr>
          <w:rFonts w:ascii="Arial" w:hAnsi="Arial" w:cs="Arial"/>
        </w:rPr>
      </w:pPr>
    </w:p>
    <w:p w14:paraId="1DAC0905" w14:textId="77777777" w:rsidR="00AE672D" w:rsidRDefault="00AE672D" w:rsidP="00CE701C">
      <w:pPr>
        <w:spacing w:after="0" w:line="360" w:lineRule="auto"/>
        <w:jc w:val="both"/>
        <w:rPr>
          <w:rFonts w:ascii="Arial" w:hAnsi="Arial" w:cs="Arial"/>
          <w:b/>
          <w:bCs/>
        </w:rPr>
      </w:pPr>
      <w:r w:rsidRPr="00AE672D">
        <w:rPr>
          <w:rFonts w:ascii="Arial" w:hAnsi="Arial" w:cs="Arial"/>
          <w:b/>
          <w:bCs/>
        </w:rPr>
        <w:t>Conclusão</w:t>
      </w:r>
    </w:p>
    <w:p w14:paraId="6D62BEC5" w14:textId="77777777" w:rsidR="00AE672D" w:rsidRPr="00AE672D" w:rsidRDefault="00AE672D" w:rsidP="009C2C2F">
      <w:pPr>
        <w:spacing w:after="0" w:line="360" w:lineRule="auto"/>
        <w:ind w:firstLine="709"/>
        <w:jc w:val="both"/>
        <w:rPr>
          <w:rFonts w:ascii="Arial" w:hAnsi="Arial" w:cs="Arial"/>
        </w:rPr>
      </w:pPr>
    </w:p>
    <w:p w14:paraId="6BE2C314" w14:textId="77777777" w:rsidR="00AE672D" w:rsidRPr="00AE672D" w:rsidRDefault="00AE672D" w:rsidP="009C2C2F">
      <w:pPr>
        <w:spacing w:after="0" w:line="360" w:lineRule="auto"/>
        <w:ind w:firstLine="709"/>
        <w:jc w:val="both"/>
        <w:rPr>
          <w:rFonts w:ascii="Arial" w:hAnsi="Arial" w:cs="Arial"/>
        </w:rPr>
      </w:pPr>
      <w:r w:rsidRPr="00AE672D">
        <w:rPr>
          <w:rFonts w:ascii="Arial" w:hAnsi="Arial" w:cs="Arial"/>
        </w:rPr>
        <w:lastRenderedPageBreak/>
        <w:t xml:space="preserve">O Transtorno Opositor Desafiador (TOD) representa um desafio significativo no campo da saúde mental infantil, impactando o desenvolvimento social, acadêmico e emocional das crianças e adolescentes afetados. A compreensão deste transtorno, fundamentada nas contribuições teóricas de pesquisadores como Russell </w:t>
      </w:r>
      <w:proofErr w:type="spellStart"/>
      <w:r w:rsidRPr="00AE672D">
        <w:rPr>
          <w:rFonts w:ascii="Arial" w:hAnsi="Arial" w:cs="Arial"/>
        </w:rPr>
        <w:t>Barkley</w:t>
      </w:r>
      <w:proofErr w:type="spellEnd"/>
      <w:r w:rsidRPr="00AE672D">
        <w:rPr>
          <w:rFonts w:ascii="Arial" w:hAnsi="Arial" w:cs="Arial"/>
        </w:rPr>
        <w:t xml:space="preserve">, Alan </w:t>
      </w:r>
      <w:proofErr w:type="spellStart"/>
      <w:r w:rsidRPr="00AE672D">
        <w:rPr>
          <w:rFonts w:ascii="Arial" w:hAnsi="Arial" w:cs="Arial"/>
        </w:rPr>
        <w:t>Kazdin</w:t>
      </w:r>
      <w:proofErr w:type="spellEnd"/>
      <w:r w:rsidRPr="00AE672D">
        <w:rPr>
          <w:rFonts w:ascii="Arial" w:hAnsi="Arial" w:cs="Arial"/>
        </w:rPr>
        <w:t xml:space="preserve"> e Ross Greene, é essencial para o desenvolvimento de intervenções eficazes e abrangentes.</w:t>
      </w:r>
    </w:p>
    <w:p w14:paraId="1CA2DE99" w14:textId="2F424988" w:rsidR="00AE672D" w:rsidRPr="00AE672D" w:rsidRDefault="00AE672D" w:rsidP="009C2C2F">
      <w:pPr>
        <w:spacing w:after="0" w:line="360" w:lineRule="auto"/>
        <w:ind w:firstLine="709"/>
        <w:jc w:val="both"/>
        <w:rPr>
          <w:rFonts w:ascii="Arial" w:hAnsi="Arial" w:cs="Arial"/>
        </w:rPr>
      </w:pPr>
      <w:r w:rsidRPr="00AE672D">
        <w:rPr>
          <w:rFonts w:ascii="Arial" w:hAnsi="Arial" w:cs="Arial"/>
        </w:rPr>
        <w:t>A natureza complexa do TOD, caracterizada por comportamentos desobedientes, hostis e desafiadores, exige abordagens multidimensionais que envolvam a colaboração entre pais, educadores e profissionais de saúde mental. Intervenções baseadas em evidências, como o treinamento de pais e a Terapia Cognitivo-Comportamental (TCC), demonstraram eficácia na redução dos sintomas e na melhoria do funcionamento diário das crianças com TOD.</w:t>
      </w:r>
    </w:p>
    <w:p w14:paraId="6B772F2A" w14:textId="77777777" w:rsidR="00AE672D" w:rsidRPr="00AE672D" w:rsidRDefault="00AE672D" w:rsidP="009C2C2F">
      <w:pPr>
        <w:spacing w:after="0" w:line="360" w:lineRule="auto"/>
        <w:ind w:firstLine="709"/>
        <w:jc w:val="both"/>
        <w:rPr>
          <w:rFonts w:ascii="Arial" w:hAnsi="Arial" w:cs="Arial"/>
        </w:rPr>
      </w:pPr>
      <w:r w:rsidRPr="00AE672D">
        <w:rPr>
          <w:rFonts w:ascii="Arial" w:hAnsi="Arial" w:cs="Arial"/>
        </w:rPr>
        <w:t>A identificação precoce e a intervenção são cruciais para mitigar os impactos negativos do TOD e promover o desenvolvimento saudável. O papel das famílias e das escolas é fundamental, e a aplicação de estratégias de manejo comportamental e de resolução de problemas pode ajudar a criar ambientes mais favoráveis para o crescimento e aprendizado dessas crianças.</w:t>
      </w:r>
    </w:p>
    <w:p w14:paraId="56594A14" w14:textId="77777777" w:rsidR="00AE672D" w:rsidRPr="00AE672D" w:rsidRDefault="00AE672D" w:rsidP="009C2C2F">
      <w:pPr>
        <w:spacing w:after="0" w:line="360" w:lineRule="auto"/>
        <w:ind w:firstLine="709"/>
        <w:jc w:val="both"/>
        <w:rPr>
          <w:rFonts w:ascii="Arial" w:hAnsi="Arial" w:cs="Arial"/>
        </w:rPr>
      </w:pPr>
      <w:r w:rsidRPr="00AE672D">
        <w:rPr>
          <w:rFonts w:ascii="Arial" w:hAnsi="Arial" w:cs="Arial"/>
        </w:rPr>
        <w:t>Em suma, o Transtorno Opositor Desafiador, apesar de seus desafios, pode ser gerido de forma eficaz com uma abordagem compreensiva e colaborativa. A contínua pesquisa e inovação nas estratégias de tratamento, juntamente com o apoio incondicional das famílias e comunidades, são essenciais para melhorar a qualidade de vida das crianças e adolescentes com TOD, permitindo-lhes alcançar seu pleno potencial.</w:t>
      </w:r>
    </w:p>
    <w:p w14:paraId="67EFFF96" w14:textId="77777777" w:rsidR="00AE672D" w:rsidRDefault="00AE672D" w:rsidP="009C2C2F">
      <w:pPr>
        <w:spacing w:after="0" w:line="360" w:lineRule="auto"/>
        <w:ind w:firstLine="709"/>
        <w:jc w:val="both"/>
        <w:rPr>
          <w:rFonts w:ascii="Arial" w:hAnsi="Arial" w:cs="Arial"/>
        </w:rPr>
      </w:pPr>
    </w:p>
    <w:p w14:paraId="6599110B" w14:textId="77777777" w:rsidR="00AE672D" w:rsidRDefault="00AE672D" w:rsidP="009C2C2F">
      <w:pPr>
        <w:spacing w:after="0" w:line="360" w:lineRule="auto"/>
        <w:ind w:firstLine="709"/>
        <w:jc w:val="both"/>
        <w:rPr>
          <w:rFonts w:ascii="Arial" w:hAnsi="Arial" w:cs="Arial"/>
        </w:rPr>
      </w:pPr>
    </w:p>
    <w:p w14:paraId="5483F42C" w14:textId="77777777" w:rsidR="00AE672D" w:rsidRDefault="00AE672D" w:rsidP="00CE701C">
      <w:pPr>
        <w:spacing w:after="0" w:line="360" w:lineRule="auto"/>
        <w:jc w:val="both"/>
        <w:rPr>
          <w:rFonts w:ascii="Arial" w:hAnsi="Arial" w:cs="Arial"/>
          <w:b/>
          <w:bCs/>
        </w:rPr>
      </w:pPr>
      <w:r w:rsidRPr="00AE672D">
        <w:rPr>
          <w:rFonts w:ascii="Arial" w:hAnsi="Arial" w:cs="Arial"/>
          <w:b/>
          <w:bCs/>
        </w:rPr>
        <w:t>Referências</w:t>
      </w:r>
    </w:p>
    <w:p w14:paraId="04811432" w14:textId="77777777" w:rsidR="00AE672D" w:rsidRPr="00AE672D" w:rsidRDefault="00AE672D" w:rsidP="009C2C2F">
      <w:pPr>
        <w:spacing w:after="0" w:line="360" w:lineRule="auto"/>
        <w:ind w:firstLine="709"/>
        <w:jc w:val="both"/>
        <w:rPr>
          <w:rFonts w:ascii="Arial" w:hAnsi="Arial" w:cs="Arial"/>
        </w:rPr>
      </w:pPr>
    </w:p>
    <w:p w14:paraId="653B1D3D" w14:textId="1929D79C" w:rsidR="00AE672D" w:rsidRPr="009C2C2F" w:rsidRDefault="00AE672D" w:rsidP="00CE701C">
      <w:pPr>
        <w:spacing w:after="0" w:line="360" w:lineRule="auto"/>
        <w:jc w:val="both"/>
        <w:rPr>
          <w:rFonts w:ascii="Arial" w:hAnsi="Arial" w:cs="Arial"/>
        </w:rPr>
      </w:pPr>
      <w:proofErr w:type="spellStart"/>
      <w:r w:rsidRPr="00AE672D">
        <w:rPr>
          <w:rFonts w:ascii="Arial" w:hAnsi="Arial" w:cs="Arial"/>
        </w:rPr>
        <w:t>Barkley</w:t>
      </w:r>
      <w:proofErr w:type="spellEnd"/>
      <w:r w:rsidRPr="00AE672D">
        <w:rPr>
          <w:rFonts w:ascii="Arial" w:hAnsi="Arial" w:cs="Arial"/>
        </w:rPr>
        <w:t xml:space="preserve">, R. A. (2013). </w:t>
      </w:r>
      <w:r w:rsidR="009C2C2F" w:rsidRPr="009C2C2F">
        <w:rPr>
          <w:rFonts w:ascii="Arial" w:hAnsi="Arial" w:cs="Arial"/>
        </w:rPr>
        <w:t xml:space="preserve">Crianças Desafiadoras: Manual Clínico para Avaliação e Treinamento de Pais. </w:t>
      </w:r>
    </w:p>
    <w:p w14:paraId="33EBEE96" w14:textId="77777777" w:rsidR="00AE672D" w:rsidRPr="00AE672D" w:rsidRDefault="00AE672D" w:rsidP="009C2C2F">
      <w:pPr>
        <w:spacing w:after="0" w:line="360" w:lineRule="auto"/>
        <w:ind w:firstLine="709"/>
        <w:jc w:val="both"/>
        <w:rPr>
          <w:rFonts w:ascii="Arial" w:hAnsi="Arial" w:cs="Arial"/>
        </w:rPr>
      </w:pPr>
    </w:p>
    <w:p w14:paraId="3680FCE9" w14:textId="30571E15" w:rsidR="00AE672D" w:rsidRDefault="00AE672D" w:rsidP="00CE701C">
      <w:pPr>
        <w:spacing w:after="0" w:line="360" w:lineRule="auto"/>
        <w:jc w:val="both"/>
        <w:rPr>
          <w:rFonts w:ascii="Arial" w:hAnsi="Arial" w:cs="Arial"/>
          <w:i/>
          <w:iCs/>
        </w:rPr>
      </w:pPr>
      <w:proofErr w:type="spellStart"/>
      <w:r w:rsidRPr="00AE672D">
        <w:rPr>
          <w:rFonts w:ascii="Arial" w:hAnsi="Arial" w:cs="Arial"/>
        </w:rPr>
        <w:t>Kazdin</w:t>
      </w:r>
      <w:proofErr w:type="spellEnd"/>
      <w:r w:rsidRPr="00AE672D">
        <w:rPr>
          <w:rFonts w:ascii="Arial" w:hAnsi="Arial" w:cs="Arial"/>
        </w:rPr>
        <w:t xml:space="preserve">, A. E. (2005). </w:t>
      </w:r>
      <w:r w:rsidR="009C2C2F" w:rsidRPr="009C2C2F">
        <w:rPr>
          <w:rFonts w:ascii="Arial" w:hAnsi="Arial" w:cs="Arial"/>
        </w:rPr>
        <w:t xml:space="preserve">Treinamento de Pais: Tratamento para Comportamentos Opositores, Agressivos e Antissociais em Crianças e Adolescentes. </w:t>
      </w:r>
    </w:p>
    <w:p w14:paraId="4145BCC7" w14:textId="77777777" w:rsidR="009C2C2F" w:rsidRPr="00AE672D" w:rsidRDefault="009C2C2F" w:rsidP="009C2C2F">
      <w:pPr>
        <w:spacing w:after="0" w:line="360" w:lineRule="auto"/>
        <w:ind w:firstLine="709"/>
        <w:jc w:val="both"/>
        <w:rPr>
          <w:rFonts w:ascii="Arial" w:hAnsi="Arial" w:cs="Arial"/>
        </w:rPr>
      </w:pPr>
    </w:p>
    <w:p w14:paraId="0C231E20" w14:textId="21074E64" w:rsidR="00AE672D" w:rsidRDefault="00AE672D" w:rsidP="00CE701C">
      <w:pPr>
        <w:spacing w:after="0" w:line="360" w:lineRule="auto"/>
        <w:jc w:val="both"/>
        <w:rPr>
          <w:rFonts w:ascii="Arial" w:hAnsi="Arial" w:cs="Arial"/>
        </w:rPr>
      </w:pPr>
      <w:r w:rsidRPr="00AE672D">
        <w:rPr>
          <w:rFonts w:ascii="Arial" w:hAnsi="Arial" w:cs="Arial"/>
        </w:rPr>
        <w:lastRenderedPageBreak/>
        <w:t xml:space="preserve">Greene, R. W. (2014). </w:t>
      </w:r>
      <w:r w:rsidR="009C2C2F" w:rsidRPr="009C2C2F">
        <w:rPr>
          <w:rFonts w:ascii="Arial" w:hAnsi="Arial" w:cs="Arial"/>
        </w:rPr>
        <w:t xml:space="preserve">A Criança Explosiva: Uma Nova Abordagem para Compreender e Educar Crianças Facilmente Frustradas e </w:t>
      </w:r>
      <w:proofErr w:type="spellStart"/>
      <w:r w:rsidR="009C2C2F" w:rsidRPr="009C2C2F">
        <w:rPr>
          <w:rFonts w:ascii="Arial" w:hAnsi="Arial" w:cs="Arial"/>
        </w:rPr>
        <w:t>Crônicamente</w:t>
      </w:r>
      <w:proofErr w:type="spellEnd"/>
      <w:r w:rsidR="009C2C2F" w:rsidRPr="009C2C2F">
        <w:rPr>
          <w:rFonts w:ascii="Arial" w:hAnsi="Arial" w:cs="Arial"/>
        </w:rPr>
        <w:t xml:space="preserve"> Inflexíveis. </w:t>
      </w:r>
    </w:p>
    <w:sectPr w:rsidR="00AE672D" w:rsidSect="001834E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72A144" w14:textId="77777777" w:rsidR="008C459B" w:rsidRDefault="008C459B" w:rsidP="002A2B5F">
      <w:pPr>
        <w:spacing w:after="0" w:line="240" w:lineRule="auto"/>
      </w:pPr>
      <w:r>
        <w:separator/>
      </w:r>
    </w:p>
  </w:endnote>
  <w:endnote w:type="continuationSeparator" w:id="0">
    <w:p w14:paraId="26A2BC9B" w14:textId="77777777" w:rsidR="008C459B" w:rsidRDefault="008C459B" w:rsidP="002A2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9A7692" w14:textId="77777777" w:rsidR="001834E4" w:rsidRDefault="001834E4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B3909D" w14:textId="77777777" w:rsidR="001834E4" w:rsidRDefault="001834E4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4750E4" w14:textId="77777777" w:rsidR="001834E4" w:rsidRDefault="001834E4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4EE94F" w14:textId="77777777" w:rsidR="008C459B" w:rsidRDefault="008C459B" w:rsidP="002A2B5F">
      <w:pPr>
        <w:spacing w:after="0" w:line="240" w:lineRule="auto"/>
      </w:pPr>
      <w:r>
        <w:separator/>
      </w:r>
    </w:p>
  </w:footnote>
  <w:footnote w:type="continuationSeparator" w:id="0">
    <w:p w14:paraId="34C7564A" w14:textId="77777777" w:rsidR="008C459B" w:rsidRDefault="008C459B" w:rsidP="002A2B5F">
      <w:pPr>
        <w:spacing w:after="0" w:line="240" w:lineRule="auto"/>
      </w:pPr>
      <w:r>
        <w:continuationSeparator/>
      </w:r>
    </w:p>
  </w:footnote>
  <w:footnote w:id="1">
    <w:p w14:paraId="04146B8F" w14:textId="3CAB02BF" w:rsidR="002A2B5F" w:rsidRDefault="002A2B5F">
      <w:pPr>
        <w:pStyle w:val="Textodenotaderodap"/>
      </w:pPr>
      <w:r>
        <w:rPr>
          <w:rStyle w:val="Refdenotaderodap"/>
        </w:rPr>
        <w:footnoteRef/>
      </w:r>
      <w:r>
        <w:t xml:space="preserve"> </w:t>
      </w:r>
      <w:r w:rsidRPr="002A2B5F">
        <w:t>Diretora do Instituto Saber de Ciências Integradas. Pedagoga. Licenciada em Educação Física. Psicopedagoga Clínica e Institucional. Especialista em Sociologia e Filosofia e em Gestão Educacional. Mestra em Ciências da Educação. Atua na Área Educacional desde 1976. prof.luzinetemussi@gmail.com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4D0623" w14:textId="77777777" w:rsidR="001834E4" w:rsidRDefault="001834E4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658224" w14:textId="77777777" w:rsidR="001834E4" w:rsidRDefault="001834E4">
    <w:pPr>
      <w:pStyle w:val="Cabealho"/>
      <w:rPr>
        <w:rFonts w:ascii="Arial" w:hAnsi="Arial" w:cs="Arial"/>
      </w:rPr>
    </w:pPr>
  </w:p>
  <w:p w14:paraId="0FCA93EA" w14:textId="77777777" w:rsidR="001834E4" w:rsidRDefault="001834E4">
    <w:pPr>
      <w:pStyle w:val="Cabealho"/>
      <w:rPr>
        <w:rFonts w:ascii="Arial" w:hAnsi="Arial" w:cs="Arial"/>
      </w:rPr>
    </w:pPr>
  </w:p>
  <w:p w14:paraId="37E8FA65" w14:textId="77777777" w:rsidR="001834E4" w:rsidRDefault="001834E4">
    <w:pPr>
      <w:pStyle w:val="Cabealho"/>
      <w:rPr>
        <w:rFonts w:ascii="Arial" w:hAnsi="Arial" w:cs="Arial"/>
      </w:rPr>
    </w:pPr>
  </w:p>
  <w:p w14:paraId="0834E8F4" w14:textId="77777777" w:rsidR="001834E4" w:rsidRPr="001834E4" w:rsidRDefault="001834E4">
    <w:pPr>
      <w:pStyle w:val="Cabealho"/>
      <w:rPr>
        <w:rFonts w:ascii="Arial" w:hAnsi="Arial"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13BCFE" w14:textId="77777777" w:rsidR="001834E4" w:rsidRDefault="001834E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E920F0"/>
    <w:multiLevelType w:val="multilevel"/>
    <w:tmpl w:val="78EEB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2A4C00"/>
    <w:multiLevelType w:val="multilevel"/>
    <w:tmpl w:val="9E268D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27199342">
    <w:abstractNumId w:val="1"/>
  </w:num>
  <w:num w:numId="2" w16cid:durableId="17833026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242"/>
    <w:rsid w:val="000A2B8C"/>
    <w:rsid w:val="00133145"/>
    <w:rsid w:val="001834E4"/>
    <w:rsid w:val="001E11A0"/>
    <w:rsid w:val="002A2B5F"/>
    <w:rsid w:val="00834A3F"/>
    <w:rsid w:val="008C459B"/>
    <w:rsid w:val="0090675D"/>
    <w:rsid w:val="00931D9C"/>
    <w:rsid w:val="009C2C2F"/>
    <w:rsid w:val="00A45F51"/>
    <w:rsid w:val="00AE672D"/>
    <w:rsid w:val="00B473FC"/>
    <w:rsid w:val="00BE2382"/>
    <w:rsid w:val="00C16242"/>
    <w:rsid w:val="00C91FE3"/>
    <w:rsid w:val="00CE701C"/>
    <w:rsid w:val="00EB5D68"/>
    <w:rsid w:val="00FA0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99FD43"/>
  <w15:chartTrackingRefBased/>
  <w15:docId w15:val="{5E0A771F-1B71-4292-9ECF-3701982CA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C1624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162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1624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C1624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C1624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1624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C1624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C1624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C1624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1624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C1624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1624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C1624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C16242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16242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C16242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C16242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C1624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C1624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C162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C1624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C162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C1624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C16242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C16242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C16242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C1624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C16242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C16242"/>
    <w:rPr>
      <w:b/>
      <w:bCs/>
      <w:smallCaps/>
      <w:color w:val="0F4761" w:themeColor="accent1" w:themeShade="BF"/>
      <w:spacing w:val="5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2A2B5F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2A2B5F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2A2B5F"/>
    <w:rPr>
      <w:vertAlign w:val="superscript"/>
    </w:rPr>
  </w:style>
  <w:style w:type="paragraph" w:styleId="Cabealho">
    <w:name w:val="header"/>
    <w:basedOn w:val="Normal"/>
    <w:link w:val="CabealhoChar"/>
    <w:uiPriority w:val="99"/>
    <w:unhideWhenUsed/>
    <w:rsid w:val="001834E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834E4"/>
  </w:style>
  <w:style w:type="paragraph" w:styleId="Rodap">
    <w:name w:val="footer"/>
    <w:basedOn w:val="Normal"/>
    <w:link w:val="RodapChar"/>
    <w:uiPriority w:val="99"/>
    <w:unhideWhenUsed/>
    <w:rsid w:val="001834E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834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1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08ACEC-B57E-4CED-BA57-1F0343BC4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1771</Words>
  <Characters>9568</Characters>
  <Application>Microsoft Office Word</Application>
  <DocSecurity>0</DocSecurity>
  <Lines>79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Luzinete Mussi</dc:creator>
  <cp:keywords/>
  <dc:description/>
  <cp:lastModifiedBy>Luzinete Mussi</cp:lastModifiedBy>
  <cp:revision>3</cp:revision>
  <dcterms:created xsi:type="dcterms:W3CDTF">2024-07-17T18:55:00Z</dcterms:created>
  <dcterms:modified xsi:type="dcterms:W3CDTF">2024-07-17T20:14:00Z</dcterms:modified>
</cp:coreProperties>
</file>